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Общество с ограниченной                                             маляру производственного отдела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ответственностью “Ключ”                                                             Иванову Ивану Ивановичу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УВЕДОМЛЕНИЕ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10.01.2019 года № 88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Об окончании срока действия трудового договора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и переводе его на бессрочный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Срок действия трудового договора от 20.01.2018 года № 145, заключенного между ООО “Ключ” и Вами, истекает 14.01.2019 года.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В связи с тем, что должность маляра производственного отдела включена в штатное расписание на постоянной основе, предлагаем Вам продлить трудовой договор на неопределенный срок.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Просим до 14.01.2019 года сообщить в письменной форме о вашем согласии или отказе от дальнейшего сотрудничества.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Директор ООО “Ключ” _________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Уведомление получил лично (подпись сотрудника, инициалы и фамилия, дата)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