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6CE" w:rsidRPr="002876CE" w:rsidRDefault="002876CE" w:rsidP="002876CE">
      <w:pPr>
        <w:pStyle w:val="a4"/>
        <w:shd w:val="clear" w:color="auto" w:fill="FFFFFF"/>
        <w:jc w:val="right"/>
        <w:rPr>
          <w:rFonts w:asciiTheme="majorHAnsi" w:hAnsiTheme="majorHAnsi" w:cstheme="majorHAnsi"/>
          <w:sz w:val="22"/>
          <w:szCs w:val="22"/>
        </w:rPr>
      </w:pPr>
      <w:r w:rsidRPr="002876CE">
        <w:rPr>
          <w:rFonts w:asciiTheme="majorHAnsi" w:hAnsiTheme="majorHAnsi" w:cstheme="majorHAnsi"/>
          <w:sz w:val="22"/>
          <w:szCs w:val="22"/>
        </w:rPr>
        <w:t>В Индустриальный районный суд г. Перми</w:t>
      </w:r>
      <w:r w:rsidRPr="002876CE">
        <w:rPr>
          <w:rFonts w:asciiTheme="majorHAnsi" w:hAnsiTheme="majorHAnsi" w:cstheme="majorHAnsi"/>
          <w:sz w:val="22"/>
          <w:szCs w:val="22"/>
        </w:rPr>
        <w:br/>
        <w:t>Истец: Русинов Артем Александрович</w:t>
      </w:r>
      <w:r w:rsidRPr="002876CE">
        <w:rPr>
          <w:rFonts w:asciiTheme="majorHAnsi" w:hAnsiTheme="majorHAnsi" w:cstheme="majorHAnsi"/>
          <w:sz w:val="22"/>
          <w:szCs w:val="22"/>
        </w:rPr>
        <w:br/>
        <w:t>Проживающий: ________________</w:t>
      </w:r>
      <w:r w:rsidRPr="002876CE">
        <w:rPr>
          <w:rFonts w:asciiTheme="majorHAnsi" w:hAnsiTheme="majorHAnsi" w:cstheme="majorHAnsi"/>
          <w:sz w:val="22"/>
          <w:szCs w:val="22"/>
        </w:rPr>
        <w:br/>
        <w:t>Ответчик: ООО ОП «Кобра»</w:t>
      </w:r>
      <w:r w:rsidRPr="002876CE">
        <w:rPr>
          <w:rFonts w:asciiTheme="majorHAnsi" w:hAnsiTheme="majorHAnsi" w:cstheme="majorHAnsi"/>
          <w:sz w:val="22"/>
          <w:szCs w:val="22"/>
        </w:rPr>
        <w:br/>
        <w:t>адрес: 614990 г. Пермь, ул. Рязанская, 91</w:t>
      </w:r>
    </w:p>
    <w:p w:rsidR="002876CE" w:rsidRPr="002876CE" w:rsidRDefault="002876CE" w:rsidP="002876CE">
      <w:pPr>
        <w:pStyle w:val="a4"/>
        <w:shd w:val="clear" w:color="auto" w:fill="FFFFFF"/>
        <w:jc w:val="center"/>
        <w:rPr>
          <w:rFonts w:asciiTheme="majorHAnsi" w:hAnsiTheme="majorHAnsi" w:cstheme="majorHAnsi"/>
          <w:sz w:val="22"/>
          <w:szCs w:val="22"/>
        </w:rPr>
      </w:pPr>
      <w:r w:rsidRPr="002876CE">
        <w:rPr>
          <w:rFonts w:asciiTheme="majorHAnsi" w:hAnsiTheme="majorHAnsi" w:cstheme="majorHAnsi"/>
          <w:sz w:val="22"/>
          <w:szCs w:val="22"/>
        </w:rPr>
        <w:t>Уточнение исковых требований о взыскании зарплаты</w:t>
      </w:r>
    </w:p>
    <w:p w:rsidR="002876CE" w:rsidRPr="002876CE" w:rsidRDefault="002876CE" w:rsidP="002876CE">
      <w:pPr>
        <w:pStyle w:val="a4"/>
        <w:shd w:val="clear" w:color="auto" w:fill="FFFFFF"/>
        <w:rPr>
          <w:rFonts w:asciiTheme="majorHAnsi" w:hAnsiTheme="majorHAnsi" w:cstheme="majorHAnsi"/>
          <w:sz w:val="22"/>
          <w:szCs w:val="22"/>
        </w:rPr>
      </w:pPr>
      <w:r w:rsidRPr="002876CE">
        <w:rPr>
          <w:rFonts w:asciiTheme="majorHAnsi" w:hAnsiTheme="majorHAnsi" w:cstheme="majorHAnsi"/>
          <w:sz w:val="22"/>
          <w:szCs w:val="22"/>
        </w:rPr>
        <w:t xml:space="preserve">Согласно графику дежурств и журналу рапортов ответчик назначил истца с 25 августа 2010 г., на должность охранника, место работы г. Пермь, ул. Мира, 41/1, ТРК Столица, </w:t>
      </w:r>
      <w:proofErr w:type="spellStart"/>
      <w:r w:rsidRPr="002876CE">
        <w:rPr>
          <w:rFonts w:asciiTheme="majorHAnsi" w:hAnsiTheme="majorHAnsi" w:cstheme="majorHAnsi"/>
          <w:sz w:val="22"/>
          <w:szCs w:val="22"/>
        </w:rPr>
        <w:t>эт</w:t>
      </w:r>
      <w:proofErr w:type="spellEnd"/>
      <w:r w:rsidRPr="002876CE">
        <w:rPr>
          <w:rFonts w:asciiTheme="majorHAnsi" w:hAnsiTheme="majorHAnsi" w:cstheme="majorHAnsi"/>
          <w:sz w:val="22"/>
          <w:szCs w:val="22"/>
        </w:rPr>
        <w:t xml:space="preserve">. 2, кинотеатр </w:t>
      </w:r>
      <w:proofErr w:type="spellStart"/>
      <w:r w:rsidRPr="002876CE">
        <w:rPr>
          <w:rFonts w:asciiTheme="majorHAnsi" w:hAnsiTheme="majorHAnsi" w:cstheme="majorHAnsi"/>
          <w:sz w:val="22"/>
          <w:szCs w:val="22"/>
        </w:rPr>
        <w:t>Киномакс</w:t>
      </w:r>
      <w:proofErr w:type="spellEnd"/>
      <w:r w:rsidRPr="002876CE">
        <w:rPr>
          <w:rFonts w:asciiTheme="majorHAnsi" w:hAnsiTheme="majorHAnsi" w:cstheme="majorHAnsi"/>
          <w:sz w:val="22"/>
          <w:szCs w:val="22"/>
        </w:rPr>
        <w:t>. На законное требование об официальном оформлении, работодатель пояснил, что нужно поработать три месяца испытательного срока за 40 руб., в час, а потом оформят, подобающим образом с зарплатой по 50 руб., в час. В среднем в месяц выходит 10 смен.</w:t>
      </w:r>
      <w:r w:rsidRPr="002876CE">
        <w:rPr>
          <w:rFonts w:asciiTheme="majorHAnsi" w:hAnsiTheme="majorHAnsi" w:cstheme="majorHAnsi"/>
          <w:sz w:val="22"/>
          <w:szCs w:val="22"/>
        </w:rPr>
        <w:br/>
        <w:t>Согласно ст. 445 ГК РФ сторона, необоснованно уклоняющаяся от заключения договора, должна возместить другой стороне причиненные этим убытки.</w:t>
      </w:r>
      <w:r w:rsidRPr="002876CE">
        <w:rPr>
          <w:rFonts w:asciiTheme="majorHAnsi" w:hAnsiTheme="majorHAnsi" w:cstheme="majorHAnsi"/>
          <w:sz w:val="22"/>
          <w:szCs w:val="22"/>
        </w:rPr>
        <w:br/>
        <w:t xml:space="preserve">Согласно ч. 2 ст. 67 ТК РФ </w:t>
      </w:r>
      <w:hyperlink r:id="rId4" w:history="1">
        <w:r w:rsidRPr="002876CE">
          <w:rPr>
            <w:rStyle w:val="a3"/>
            <w:rFonts w:asciiTheme="majorHAnsi" w:hAnsiTheme="majorHAnsi" w:cstheme="majorHAnsi"/>
            <w:color w:val="auto"/>
            <w:sz w:val="22"/>
            <w:szCs w:val="22"/>
          </w:rPr>
          <w:t>трудовой договор</w:t>
        </w:r>
      </w:hyperlink>
      <w:r w:rsidRPr="002876CE">
        <w:rPr>
          <w:rFonts w:asciiTheme="majorHAnsi" w:hAnsiTheme="majorHAnsi" w:cstheme="majorHAnsi"/>
          <w:sz w:val="22"/>
          <w:szCs w:val="22"/>
        </w:rPr>
        <w:t>, не оформленный в письменной форме, считается заключенным, если работ</w:t>
      </w:r>
      <w:bookmarkStart w:id="0" w:name="_GoBack"/>
      <w:bookmarkEnd w:id="0"/>
      <w:r w:rsidRPr="002876CE">
        <w:rPr>
          <w:rFonts w:asciiTheme="majorHAnsi" w:hAnsiTheme="majorHAnsi" w:cstheme="majorHAnsi"/>
          <w:sz w:val="22"/>
          <w:szCs w:val="22"/>
        </w:rPr>
        <w:t>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r w:rsidRPr="002876CE">
        <w:rPr>
          <w:rFonts w:asciiTheme="majorHAnsi" w:hAnsiTheme="majorHAnsi" w:cstheme="majorHAnsi"/>
          <w:sz w:val="22"/>
          <w:szCs w:val="22"/>
        </w:rPr>
        <w:br/>
        <w:t>Согласно ст. 16 ТК РФ 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представителя в случае, когда трудовой договор не был надлежащим образом оформлен.</w:t>
      </w:r>
      <w:r w:rsidRPr="002876CE">
        <w:rPr>
          <w:rFonts w:asciiTheme="majorHAnsi" w:hAnsiTheme="majorHAnsi" w:cstheme="majorHAnsi"/>
          <w:sz w:val="22"/>
          <w:szCs w:val="22"/>
        </w:rPr>
        <w:br/>
        <w:t>Согласно ст. 64 ТК РФ запрещается необоснованный отказ в заключение трудового договора.</w:t>
      </w:r>
      <w:r w:rsidRPr="002876CE">
        <w:rPr>
          <w:rFonts w:asciiTheme="majorHAnsi" w:hAnsiTheme="majorHAnsi" w:cstheme="majorHAnsi"/>
          <w:sz w:val="22"/>
          <w:szCs w:val="22"/>
        </w:rPr>
        <w:br/>
        <w:t xml:space="preserve">Согласно </w:t>
      </w:r>
      <w:proofErr w:type="spellStart"/>
      <w:r w:rsidRPr="002876CE">
        <w:rPr>
          <w:rFonts w:asciiTheme="majorHAnsi" w:hAnsiTheme="majorHAnsi" w:cstheme="majorHAnsi"/>
          <w:sz w:val="22"/>
          <w:szCs w:val="22"/>
        </w:rPr>
        <w:t>ст</w:t>
      </w:r>
      <w:proofErr w:type="spellEnd"/>
      <w:r w:rsidRPr="002876CE">
        <w:rPr>
          <w:rFonts w:asciiTheme="majorHAnsi" w:hAnsiTheme="majorHAnsi" w:cstheme="majorHAnsi"/>
          <w:sz w:val="22"/>
          <w:szCs w:val="22"/>
        </w:rPr>
        <w:t xml:space="preserve"> 68 ТК РФ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r w:rsidRPr="002876CE">
        <w:rPr>
          <w:rFonts w:asciiTheme="majorHAnsi" w:hAnsiTheme="majorHAnsi" w:cstheme="majorHAnsi"/>
          <w:sz w:val="22"/>
          <w:szCs w:val="22"/>
        </w:rPr>
        <w:b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r w:rsidRPr="002876CE">
        <w:rPr>
          <w:rFonts w:asciiTheme="majorHAnsi" w:hAnsiTheme="majorHAnsi" w:cstheme="majorHAnsi"/>
          <w:sz w:val="22"/>
          <w:szCs w:val="22"/>
        </w:rPr>
        <w:b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r w:rsidRPr="002876CE">
        <w:rPr>
          <w:rFonts w:asciiTheme="majorHAnsi" w:hAnsiTheme="majorHAnsi" w:cstheme="majorHAnsi"/>
          <w:sz w:val="22"/>
          <w:szCs w:val="22"/>
        </w:rPr>
        <w:br/>
        <w:t>Согласно графику дежурств и журналу рапортов ответчик назначил истца с 01 сентября на должность старшего смены.</w:t>
      </w:r>
      <w:r w:rsidRPr="002876CE">
        <w:rPr>
          <w:rFonts w:asciiTheme="majorHAnsi" w:hAnsiTheme="majorHAnsi" w:cstheme="majorHAnsi"/>
          <w:sz w:val="22"/>
          <w:szCs w:val="22"/>
        </w:rPr>
        <w:br/>
        <w:t xml:space="preserve">На основании </w:t>
      </w:r>
      <w:proofErr w:type="spellStart"/>
      <w:r w:rsidRPr="002876CE">
        <w:rPr>
          <w:rFonts w:asciiTheme="majorHAnsi" w:hAnsiTheme="majorHAnsi" w:cstheme="majorHAnsi"/>
          <w:sz w:val="22"/>
          <w:szCs w:val="22"/>
        </w:rPr>
        <w:t>ст</w:t>
      </w:r>
      <w:proofErr w:type="spellEnd"/>
      <w:r w:rsidRPr="002876CE">
        <w:rPr>
          <w:rFonts w:asciiTheme="majorHAnsi" w:hAnsiTheme="majorHAnsi" w:cstheme="majorHAnsi"/>
          <w:sz w:val="22"/>
          <w:szCs w:val="22"/>
        </w:rPr>
        <w:t xml:space="preserve"> 225 ТК РФ все работники организации, в том числе ее руководитель, обязаны проходить обучение по охране труда и проверку знаний требований охраны труда в порядке, установленном Правительством Российской Федерации.</w:t>
      </w:r>
      <w:r w:rsidRPr="002876CE">
        <w:rPr>
          <w:rFonts w:asciiTheme="majorHAnsi" w:hAnsiTheme="majorHAnsi" w:cstheme="majorHAnsi"/>
          <w:sz w:val="22"/>
          <w:szCs w:val="22"/>
        </w:rPr>
        <w:br/>
        <w:t>Согласно ст. 212 ТК РФ Работодатель обязан:</w:t>
      </w:r>
      <w:r w:rsidRPr="002876CE">
        <w:rPr>
          <w:rFonts w:asciiTheme="majorHAnsi" w:hAnsiTheme="majorHAnsi" w:cstheme="majorHAnsi"/>
          <w:sz w:val="22"/>
          <w:szCs w:val="22"/>
        </w:rPr>
        <w:br/>
        <w:t>— не допускать к работе лиц, не прошедших в установленном порядке обучение и инструктаж по охране труда, стажировку и проверку знаний требований охраны труда;</w:t>
      </w:r>
      <w:r w:rsidRPr="002876CE">
        <w:rPr>
          <w:rFonts w:asciiTheme="majorHAnsi" w:hAnsiTheme="majorHAnsi" w:cstheme="majorHAnsi"/>
          <w:sz w:val="22"/>
          <w:szCs w:val="22"/>
        </w:rPr>
        <w:br/>
        <w:t>— обучить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r w:rsidRPr="002876CE">
        <w:rPr>
          <w:rFonts w:asciiTheme="majorHAnsi" w:hAnsiTheme="majorHAnsi" w:cstheme="majorHAnsi"/>
          <w:sz w:val="22"/>
          <w:szCs w:val="22"/>
        </w:rPr>
        <w:br/>
        <w:t>На основании закона о частной охранной деятельности и общего положения должностной инструкции охранника ООО ОП «Кобра» в п. 1.3. сказано, что на должность охранника ООО ОП «Кобра» принимаются граждане РФ не моложе 21 года на конкурсной основе, имеющие среднее, средне-специальное или высшее образование, способные по своим личным качествам, физической подготовке и состоянию здоровья осуществлять охранную деятельность, имеющие удостоверение личности частного охранника.</w:t>
      </w:r>
      <w:r w:rsidRPr="002876CE">
        <w:rPr>
          <w:rFonts w:asciiTheme="majorHAnsi" w:hAnsiTheme="majorHAnsi" w:cstheme="majorHAnsi"/>
          <w:sz w:val="22"/>
          <w:szCs w:val="22"/>
        </w:rPr>
        <w:br/>
        <w:t xml:space="preserve">15 ноября 2010 г., ответчик оформил трудовые отношения официально. Трудовой договор </w:t>
      </w:r>
      <w:r w:rsidRPr="002876CE">
        <w:rPr>
          <w:rFonts w:asciiTheme="majorHAnsi" w:hAnsiTheme="majorHAnsi" w:cstheme="majorHAnsi"/>
          <w:sz w:val="22"/>
          <w:szCs w:val="22"/>
        </w:rPr>
        <w:lastRenderedPageBreak/>
        <w:t>заключен с нарушениями.</w:t>
      </w:r>
      <w:r w:rsidRPr="002876CE">
        <w:rPr>
          <w:rFonts w:asciiTheme="majorHAnsi" w:hAnsiTheme="majorHAnsi" w:cstheme="majorHAnsi"/>
          <w:sz w:val="22"/>
          <w:szCs w:val="22"/>
        </w:rPr>
        <w:br/>
        <w:t>Не выдав по настоящее время страховой медицинский полис, лишили работника права на получение качественной бесплатной медицинской помощи и страховки от несчастных случаев.</w:t>
      </w:r>
      <w:r w:rsidRPr="002876CE">
        <w:rPr>
          <w:rFonts w:asciiTheme="majorHAnsi" w:hAnsiTheme="majorHAnsi" w:cstheme="majorHAnsi"/>
          <w:sz w:val="22"/>
          <w:szCs w:val="22"/>
        </w:rPr>
        <w:br/>
        <w:t>Согласно ст. 168 ГК РФ 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w:t>
      </w:r>
      <w:r w:rsidRPr="002876CE">
        <w:rPr>
          <w:rFonts w:asciiTheme="majorHAnsi" w:hAnsiTheme="majorHAnsi" w:cstheme="majorHAnsi"/>
          <w:sz w:val="22"/>
          <w:szCs w:val="22"/>
        </w:rPr>
        <w:br/>
        <w:t>Согласно ч. 2 ст. 167 ГК РФ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в деньгах — если иные последствия недействительности сделки не предусмотрены законом.</w:t>
      </w:r>
    </w:p>
    <w:p w:rsidR="002876CE" w:rsidRPr="002876CE" w:rsidRDefault="002876CE" w:rsidP="002876CE">
      <w:pPr>
        <w:pStyle w:val="a4"/>
        <w:shd w:val="clear" w:color="auto" w:fill="FFFFFF"/>
        <w:rPr>
          <w:rFonts w:asciiTheme="majorHAnsi" w:hAnsiTheme="majorHAnsi" w:cstheme="majorHAnsi"/>
          <w:sz w:val="22"/>
          <w:szCs w:val="22"/>
        </w:rPr>
      </w:pPr>
      <w:r w:rsidRPr="002876CE">
        <w:rPr>
          <w:rFonts w:asciiTheme="majorHAnsi" w:hAnsiTheme="majorHAnsi" w:cstheme="majorHAnsi"/>
          <w:sz w:val="22"/>
          <w:szCs w:val="22"/>
        </w:rPr>
        <w:t>Удостоверение частного охранника у истца отсутствует.</w:t>
      </w:r>
      <w:r w:rsidRPr="002876CE">
        <w:rPr>
          <w:rFonts w:asciiTheme="majorHAnsi" w:hAnsiTheme="majorHAnsi" w:cstheme="majorHAnsi"/>
          <w:sz w:val="22"/>
          <w:szCs w:val="22"/>
        </w:rPr>
        <w:br/>
        <w:t>Частной охранной организации Законом запрещается оказывать охранные услуги работниками, не имеющими удостоверения частного охранника.</w:t>
      </w:r>
    </w:p>
    <w:p w:rsidR="002876CE" w:rsidRPr="002876CE" w:rsidRDefault="002876CE" w:rsidP="002876CE">
      <w:pPr>
        <w:pStyle w:val="a4"/>
        <w:shd w:val="clear" w:color="auto" w:fill="FFFFFF"/>
        <w:rPr>
          <w:rFonts w:asciiTheme="majorHAnsi" w:hAnsiTheme="majorHAnsi" w:cstheme="majorHAnsi"/>
          <w:sz w:val="22"/>
          <w:szCs w:val="22"/>
        </w:rPr>
      </w:pPr>
      <w:r w:rsidRPr="002876CE">
        <w:rPr>
          <w:rFonts w:asciiTheme="majorHAnsi" w:hAnsiTheme="majorHAnsi" w:cstheme="majorHAnsi"/>
          <w:sz w:val="22"/>
          <w:szCs w:val="22"/>
        </w:rPr>
        <w:t xml:space="preserve">Не оплачивают </w:t>
      </w:r>
      <w:hyperlink r:id="rId5" w:history="1">
        <w:r w:rsidRPr="002876CE">
          <w:rPr>
            <w:rStyle w:val="a3"/>
            <w:rFonts w:asciiTheme="majorHAnsi" w:hAnsiTheme="majorHAnsi" w:cstheme="majorHAnsi"/>
            <w:color w:val="auto"/>
            <w:sz w:val="22"/>
            <w:szCs w:val="22"/>
          </w:rPr>
          <w:t>районный коэффициент</w:t>
        </w:r>
      </w:hyperlink>
      <w:r w:rsidRPr="002876CE">
        <w:rPr>
          <w:rFonts w:asciiTheme="majorHAnsi" w:hAnsiTheme="majorHAnsi" w:cstheme="majorHAnsi"/>
          <w:sz w:val="22"/>
          <w:szCs w:val="22"/>
        </w:rPr>
        <w:t>.</w:t>
      </w:r>
      <w:r w:rsidRPr="002876CE">
        <w:rPr>
          <w:rFonts w:asciiTheme="majorHAnsi" w:hAnsiTheme="majorHAnsi" w:cstheme="majorHAnsi"/>
          <w:sz w:val="22"/>
          <w:szCs w:val="22"/>
        </w:rPr>
        <w:br/>
        <w:t>В соответствии со ст. 315 ТК РФ 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w:t>
      </w:r>
    </w:p>
    <w:p w:rsidR="002876CE" w:rsidRPr="002876CE" w:rsidRDefault="002876CE" w:rsidP="002876CE">
      <w:pPr>
        <w:pStyle w:val="a4"/>
        <w:shd w:val="clear" w:color="auto" w:fill="FFFFFF"/>
        <w:rPr>
          <w:rFonts w:asciiTheme="majorHAnsi" w:hAnsiTheme="majorHAnsi" w:cstheme="majorHAnsi"/>
          <w:sz w:val="22"/>
          <w:szCs w:val="22"/>
        </w:rPr>
      </w:pPr>
      <w:hyperlink r:id="rId6" w:history="1">
        <w:r w:rsidRPr="002876CE">
          <w:rPr>
            <w:rStyle w:val="a3"/>
            <w:rFonts w:asciiTheme="majorHAnsi" w:hAnsiTheme="majorHAnsi" w:cstheme="majorHAnsi"/>
            <w:color w:val="auto"/>
            <w:sz w:val="22"/>
            <w:szCs w:val="22"/>
          </w:rPr>
          <w:t>Сверхурочную работу</w:t>
        </w:r>
      </w:hyperlink>
      <w:r w:rsidRPr="002876CE">
        <w:rPr>
          <w:rFonts w:asciiTheme="majorHAnsi" w:hAnsiTheme="majorHAnsi" w:cstheme="majorHAnsi"/>
          <w:sz w:val="22"/>
          <w:szCs w:val="22"/>
        </w:rPr>
        <w:t xml:space="preserve"> не оплачивают.</w:t>
      </w:r>
      <w:r w:rsidRPr="002876CE">
        <w:rPr>
          <w:rFonts w:asciiTheme="majorHAnsi" w:hAnsiTheme="majorHAnsi" w:cstheme="majorHAnsi"/>
          <w:sz w:val="22"/>
          <w:szCs w:val="22"/>
        </w:rPr>
        <w:br/>
        <w:t>Согласно ст. 152 ТК РФ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sidRPr="002876CE">
        <w:rPr>
          <w:rFonts w:asciiTheme="majorHAnsi" w:hAnsiTheme="majorHAnsi" w:cstheme="majorHAnsi"/>
          <w:sz w:val="22"/>
          <w:szCs w:val="22"/>
        </w:rPr>
        <w:br/>
        <w:t>Согласно ст. 154 ТК РФ 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r w:rsidRPr="002876CE">
        <w:rPr>
          <w:rFonts w:asciiTheme="majorHAnsi" w:hAnsiTheme="majorHAnsi" w:cstheme="majorHAnsi"/>
          <w:sz w:val="22"/>
          <w:szCs w:val="22"/>
        </w:rPr>
        <w:br/>
        <w:t>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r w:rsidRPr="002876CE">
        <w:rPr>
          <w:rFonts w:asciiTheme="majorHAnsi" w:hAnsiTheme="majorHAnsi" w:cstheme="majorHAnsi"/>
          <w:sz w:val="22"/>
          <w:szCs w:val="22"/>
        </w:rPr>
        <w:b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r w:rsidRPr="002876CE">
        <w:rPr>
          <w:rFonts w:asciiTheme="majorHAnsi" w:hAnsiTheme="majorHAnsi" w:cstheme="majorHAnsi"/>
          <w:sz w:val="22"/>
          <w:szCs w:val="22"/>
        </w:rPr>
        <w:br/>
        <w:t>В соответствии со статьей 154 ТК РФ Правительство Российской Федерации постановляет:</w:t>
      </w:r>
      <w:r w:rsidRPr="002876CE">
        <w:rPr>
          <w:rFonts w:asciiTheme="majorHAnsi" w:hAnsiTheme="majorHAnsi" w:cstheme="majorHAnsi"/>
          <w:sz w:val="22"/>
          <w:szCs w:val="22"/>
        </w:rPr>
        <w:br/>
        <w:t>Установить, что минимальный размер повышения оплаты труда за работу в ночное время (с 22 часов до 6 часов) составляет 20 процентов часовой тарифной ставки (оклада (должностного оклада), рассчитанного за час работы) за каждый час работы в ночное время.</w:t>
      </w:r>
    </w:p>
    <w:p w:rsidR="002876CE" w:rsidRPr="002876CE" w:rsidRDefault="002876CE" w:rsidP="002876CE">
      <w:pPr>
        <w:pStyle w:val="a4"/>
        <w:shd w:val="clear" w:color="auto" w:fill="FFFFFF"/>
        <w:rPr>
          <w:rFonts w:asciiTheme="majorHAnsi" w:hAnsiTheme="majorHAnsi" w:cstheme="majorHAnsi"/>
          <w:sz w:val="22"/>
          <w:szCs w:val="22"/>
        </w:rPr>
      </w:pPr>
      <w:r w:rsidRPr="002876CE">
        <w:rPr>
          <w:rFonts w:asciiTheme="majorHAnsi" w:hAnsiTheme="majorHAnsi" w:cstheme="majorHAnsi"/>
          <w:sz w:val="22"/>
          <w:szCs w:val="22"/>
        </w:rPr>
        <w:t>Заработную плату выплачивают один раз в месяц. Ответчик задерживает выдачу зарплаты на срок более 15 дней.</w:t>
      </w:r>
      <w:r w:rsidRPr="002876CE">
        <w:rPr>
          <w:rFonts w:asciiTheme="majorHAnsi" w:hAnsiTheme="majorHAnsi" w:cstheme="majorHAnsi"/>
          <w:sz w:val="22"/>
          <w:szCs w:val="22"/>
        </w:rPr>
        <w:br/>
        <w:t>Согласно ст. 136 ТК РФ 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r w:rsidRPr="002876CE">
        <w:rPr>
          <w:rFonts w:asciiTheme="majorHAnsi" w:hAnsiTheme="majorHAnsi" w:cstheme="majorHAnsi"/>
          <w:sz w:val="22"/>
          <w:szCs w:val="22"/>
        </w:rPr>
        <w:br/>
        <w:t>В соответствии с ч. 1 ст. 142 ТК РФ работодатель и (или) уполномоченные им в установленном порядке представители, допустившие задержку выплаты работникам заработной платы и другие нарушения оплаты труда, несут ответственность в соответствии с данным Кодексом и иными федеральными законами.</w:t>
      </w:r>
      <w:r w:rsidRPr="002876CE">
        <w:rPr>
          <w:rFonts w:asciiTheme="majorHAnsi" w:hAnsiTheme="majorHAnsi" w:cstheme="majorHAnsi"/>
          <w:sz w:val="22"/>
          <w:szCs w:val="22"/>
        </w:rPr>
        <w:br/>
      </w:r>
      <w:r w:rsidRPr="002876CE">
        <w:rPr>
          <w:rFonts w:asciiTheme="majorHAnsi" w:hAnsiTheme="majorHAnsi" w:cstheme="majorHAnsi"/>
          <w:sz w:val="22"/>
          <w:szCs w:val="22"/>
        </w:rPr>
        <w:lastRenderedPageBreak/>
        <w:t>Задержка выплаты заработной платы создает работодателю беспроцентный кредит за счет работников.</w:t>
      </w:r>
      <w:r w:rsidRPr="002876CE">
        <w:rPr>
          <w:rFonts w:asciiTheme="majorHAnsi" w:hAnsiTheme="majorHAnsi" w:cstheme="majorHAnsi"/>
          <w:sz w:val="22"/>
          <w:szCs w:val="22"/>
        </w:rPr>
        <w:br/>
        <w:t>Согласно ст. 236 ТК РФ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r w:rsidRPr="002876CE">
        <w:rPr>
          <w:rFonts w:asciiTheme="majorHAnsi" w:hAnsiTheme="majorHAnsi" w:cstheme="majorHAnsi"/>
          <w:sz w:val="22"/>
          <w:szCs w:val="22"/>
        </w:rPr>
        <w:br/>
        <w:t>При задержке или невыплате работодателем в установленный срок заработной платы работник вправе рассчитывать на возмещение морального вреда. Право работника на компенсацию морального вреда новелла Трудового кодекса РФ и является одним из основных прав работника.</w:t>
      </w:r>
      <w:r w:rsidRPr="002876CE">
        <w:rPr>
          <w:rFonts w:asciiTheme="majorHAnsi" w:hAnsiTheme="majorHAnsi" w:cstheme="majorHAnsi"/>
          <w:sz w:val="22"/>
          <w:szCs w:val="22"/>
        </w:rPr>
        <w:br/>
        <w:t>Согласно ст. 237 ТК РФ причиненный неправомерными действиями или бездействием работодателя моральный вред подлежит возмещению работнику в денежной форме в размерах, определенных соглашением сторон трудового договора; в случае возникновения спора между работником и работодателем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r w:rsidRPr="002876CE">
        <w:rPr>
          <w:rFonts w:asciiTheme="majorHAnsi" w:hAnsiTheme="majorHAnsi" w:cstheme="majorHAnsi"/>
          <w:sz w:val="22"/>
          <w:szCs w:val="22"/>
        </w:rPr>
        <w:br/>
        <w:t>В соответствии со статьей 151 Гражданского кодекса РФ моральным вредом являются физические и нравственные страдания, причиненные действиями, нарушающими личные имущественные права гражданина либо посягающими на принадлежащие ему другие нематериальные блага. В трудовых отношениях обязанность причинившего вред возместить его может возникнуть, например, в случае незаконного увольнения, незаконного перевода на другую работу, в случае, если работник считает, что он подвергся дискриминации в области труда, а также в связи с несвоевременной выплатой заработной платы.</w:t>
      </w:r>
      <w:r w:rsidRPr="002876CE">
        <w:rPr>
          <w:rFonts w:asciiTheme="majorHAnsi" w:hAnsiTheme="majorHAnsi" w:cstheme="majorHAnsi"/>
          <w:sz w:val="22"/>
          <w:szCs w:val="22"/>
        </w:rPr>
        <w:br/>
        <w:t>Моральный вред возмещается в денежной форме в размерах, которые определяются сторонами трудового договора. В случае если работодатель отказывается возместить моральный вред добровольно, работник вправе обратиться в суд. Никакому другому органу, кроме суда, не предоставлено право устанавливать факт причинения морального вреда и определять размеры возмещения этого вреда при возникновении спора. Наличие или отсутствие имущественного ущерба не влияет на право работника обратиться с требованием о компенсации морального вреда.</w:t>
      </w:r>
      <w:r w:rsidRPr="002876CE">
        <w:rPr>
          <w:rFonts w:asciiTheme="majorHAnsi" w:hAnsiTheme="majorHAnsi" w:cstheme="majorHAnsi"/>
          <w:sz w:val="22"/>
          <w:szCs w:val="22"/>
        </w:rPr>
        <w:br/>
        <w:t>В постановлении Пленума Верховного Суда РФ от 20.12.1994 № 10 «О некоторых вопросах применения законодательства о компенсации морального вреда» содержится разъяснение о том, что «отсутствие в законодательном акте прямого указания на возможность компенсации причиненных нравственных или физических страданий по конкретным правоотношениям не всегда означает, что потерпевший не имеет права на возмещение морального вреда. В частности, суд вправе обязать работодателя компенсировать причиненные работнику нравственные, физические страдания в связи с незаконными увольнением, переводом на другую работу, необоснованным применением дисциплинарного взыскания, отказом в переводе на другую работу в соответствии с медицинскими рекомендациями и т.п.». Из данного разъяснения вытекает, что компенсация морального вреда может быть назначена и в других случаях нарушения трудовых прав граждан, поскольку заключение перечня и т.п. свидетельствует, что он также не является исчерпывающим. Таким образом, само по себе отсутствие прямого указания в законе на возможность компенсации морального вреда в случае задержки выплаты заработной платы не является основанием для отказа в удовлетворении искового заявления о взыскании такой компенсации.</w:t>
      </w:r>
      <w:r w:rsidRPr="002876CE">
        <w:rPr>
          <w:rFonts w:asciiTheme="majorHAnsi" w:hAnsiTheme="majorHAnsi" w:cstheme="majorHAnsi"/>
          <w:sz w:val="22"/>
          <w:szCs w:val="22"/>
        </w:rPr>
        <w:br/>
        <w:t>Согласно ст. 395 ТК РФ 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r w:rsidRPr="002876CE">
        <w:rPr>
          <w:rFonts w:asciiTheme="majorHAnsi" w:hAnsiTheme="majorHAnsi" w:cstheme="majorHAnsi"/>
          <w:sz w:val="22"/>
          <w:szCs w:val="22"/>
        </w:rPr>
        <w:br/>
        <w:t>По вине ответчика истец не смог своевременно сделать взнос по кредиту на сумму 8 300 рублей.</w:t>
      </w:r>
    </w:p>
    <w:p w:rsidR="002876CE" w:rsidRPr="002876CE" w:rsidRDefault="002876CE" w:rsidP="002876CE">
      <w:pPr>
        <w:pStyle w:val="a4"/>
        <w:shd w:val="clear" w:color="auto" w:fill="FFFFFF"/>
        <w:rPr>
          <w:rFonts w:asciiTheme="majorHAnsi" w:hAnsiTheme="majorHAnsi" w:cstheme="majorHAnsi"/>
          <w:sz w:val="22"/>
          <w:szCs w:val="22"/>
        </w:rPr>
      </w:pPr>
      <w:r w:rsidRPr="002876CE">
        <w:rPr>
          <w:rFonts w:asciiTheme="majorHAnsi" w:hAnsiTheme="majorHAnsi" w:cstheme="majorHAnsi"/>
          <w:sz w:val="22"/>
          <w:szCs w:val="22"/>
        </w:rPr>
        <w:t>16 декабря истцу пришло уведомление о расторжении трудового договора в связи с неудовлетворительным результатом испытания и извещение на получение денежного перевода, отправителем является ООО ОП «Кобра», ул. Рязанская 91, 614990.</w:t>
      </w:r>
      <w:r w:rsidRPr="002876CE">
        <w:rPr>
          <w:rFonts w:asciiTheme="majorHAnsi" w:hAnsiTheme="majorHAnsi" w:cstheme="majorHAnsi"/>
          <w:sz w:val="22"/>
          <w:szCs w:val="22"/>
        </w:rPr>
        <w:br/>
        <w:t xml:space="preserve">Сумма почтового перевода 6 200 (шесть тысяч) рублей 64 копейки. Данная сумма не соответствует реальному долгу, т.к. только за ноябрь ответчик должен был выплатить 12 000 рублей и за декабрь </w:t>
      </w:r>
      <w:r w:rsidRPr="002876CE">
        <w:rPr>
          <w:rFonts w:asciiTheme="majorHAnsi" w:hAnsiTheme="majorHAnsi" w:cstheme="majorHAnsi"/>
          <w:sz w:val="22"/>
          <w:szCs w:val="22"/>
        </w:rPr>
        <w:lastRenderedPageBreak/>
        <w:t>6 000 рублей. Итого ответчик не доплатил 11 799 рублей 36 копеек.</w:t>
      </w:r>
      <w:r w:rsidRPr="002876CE">
        <w:rPr>
          <w:rFonts w:asciiTheme="majorHAnsi" w:hAnsiTheme="majorHAnsi" w:cstheme="majorHAnsi"/>
          <w:sz w:val="22"/>
          <w:szCs w:val="22"/>
        </w:rPr>
        <w:br/>
        <w:t>Согласно ч. 1 ст. 136 ТК РФ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2876CE" w:rsidRPr="002876CE" w:rsidRDefault="002876CE" w:rsidP="002876CE">
      <w:pPr>
        <w:pStyle w:val="a4"/>
        <w:shd w:val="clear" w:color="auto" w:fill="FFFFFF"/>
        <w:rPr>
          <w:rFonts w:asciiTheme="majorHAnsi" w:hAnsiTheme="majorHAnsi" w:cstheme="majorHAnsi"/>
          <w:sz w:val="22"/>
          <w:szCs w:val="22"/>
        </w:rPr>
      </w:pPr>
      <w:r w:rsidRPr="002876CE">
        <w:rPr>
          <w:rFonts w:asciiTheme="majorHAnsi" w:hAnsiTheme="majorHAnsi" w:cstheme="majorHAnsi"/>
          <w:sz w:val="22"/>
          <w:szCs w:val="22"/>
        </w:rPr>
        <w:t>Согласно ч. 1 ст. 395 ГК РФ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w:t>
      </w:r>
      <w:hyperlink r:id="rId7" w:history="1">
        <w:r w:rsidRPr="002876CE">
          <w:rPr>
            <w:rStyle w:val="a3"/>
            <w:rFonts w:asciiTheme="majorHAnsi" w:hAnsiTheme="majorHAnsi" w:cstheme="majorHAnsi"/>
            <w:color w:val="auto"/>
            <w:sz w:val="22"/>
            <w:szCs w:val="22"/>
          </w:rPr>
          <w:t>формула расчета процентов</w:t>
        </w:r>
      </w:hyperlink>
      <w:r w:rsidRPr="002876CE">
        <w:rPr>
          <w:rFonts w:asciiTheme="majorHAnsi" w:hAnsiTheme="majorHAnsi" w:cstheme="majorHAnsi"/>
          <w:sz w:val="22"/>
          <w:szCs w:val="22"/>
        </w:rPr>
        <w:t>).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законом или договором.</w:t>
      </w:r>
      <w:r w:rsidRPr="002876CE">
        <w:rPr>
          <w:rFonts w:asciiTheme="majorHAnsi" w:hAnsiTheme="majorHAnsi" w:cstheme="majorHAnsi"/>
          <w:sz w:val="22"/>
          <w:szCs w:val="22"/>
        </w:rPr>
        <w:br/>
        <w:t>Согласно ч. 3 ст. 395 ГК РФ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2876CE" w:rsidRPr="002876CE" w:rsidRDefault="002876CE" w:rsidP="002876CE">
      <w:pPr>
        <w:pStyle w:val="a4"/>
        <w:shd w:val="clear" w:color="auto" w:fill="FFFFFF"/>
        <w:rPr>
          <w:rFonts w:asciiTheme="majorHAnsi" w:hAnsiTheme="majorHAnsi" w:cstheme="majorHAnsi"/>
          <w:sz w:val="22"/>
          <w:szCs w:val="22"/>
        </w:rPr>
      </w:pPr>
      <w:r w:rsidRPr="002876CE">
        <w:rPr>
          <w:rFonts w:asciiTheme="majorHAnsi" w:hAnsiTheme="majorHAnsi" w:cstheme="majorHAnsi"/>
          <w:sz w:val="22"/>
          <w:szCs w:val="22"/>
        </w:rPr>
        <w:t>Рабочее место не оборудовано и неукомплектованное.</w:t>
      </w:r>
      <w:r w:rsidRPr="002876CE">
        <w:rPr>
          <w:rFonts w:asciiTheme="majorHAnsi" w:hAnsiTheme="majorHAnsi" w:cstheme="majorHAnsi"/>
          <w:sz w:val="22"/>
          <w:szCs w:val="22"/>
        </w:rPr>
        <w:br/>
        <w:t>Согласно ч. 1 ст. 223 ТК РФ обеспечение санитарно-бытового и лечебно-профилактического обслуживания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создаются санитарные посты с аптечками, укомплектованными набором лекарственных средств и препаратов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2876CE" w:rsidRPr="002876CE" w:rsidRDefault="002876CE" w:rsidP="002876CE">
      <w:pPr>
        <w:pStyle w:val="a4"/>
        <w:shd w:val="clear" w:color="auto" w:fill="FFFFFF"/>
        <w:rPr>
          <w:rFonts w:asciiTheme="majorHAnsi" w:hAnsiTheme="majorHAnsi" w:cstheme="majorHAnsi"/>
          <w:sz w:val="22"/>
          <w:szCs w:val="22"/>
        </w:rPr>
      </w:pPr>
      <w:r w:rsidRPr="002876CE">
        <w:rPr>
          <w:rFonts w:asciiTheme="majorHAnsi" w:hAnsiTheme="majorHAnsi" w:cstheme="majorHAnsi"/>
          <w:sz w:val="22"/>
          <w:szCs w:val="22"/>
        </w:rPr>
        <w:t>На основании изложенного и в соответствии со ст. 4, 16, 21, 56, 57, 64, 67, 68, 136, 140, 142, 152, 154, 212, 219, 223, 225, 232, 233, 236, 237, 315, 316, 317, 395 ТК РФ, ст. 151, 167, 168, 395, 445 ГК РФ</w:t>
      </w:r>
    </w:p>
    <w:p w:rsidR="002876CE" w:rsidRPr="002876CE" w:rsidRDefault="002876CE" w:rsidP="002876CE">
      <w:pPr>
        <w:pStyle w:val="a4"/>
        <w:shd w:val="clear" w:color="auto" w:fill="FFFFFF"/>
        <w:rPr>
          <w:rFonts w:asciiTheme="majorHAnsi" w:hAnsiTheme="majorHAnsi" w:cstheme="majorHAnsi"/>
          <w:sz w:val="22"/>
          <w:szCs w:val="22"/>
        </w:rPr>
      </w:pPr>
      <w:r w:rsidRPr="002876CE">
        <w:rPr>
          <w:rFonts w:asciiTheme="majorHAnsi" w:hAnsiTheme="majorHAnsi" w:cstheme="majorHAnsi"/>
          <w:sz w:val="22"/>
          <w:szCs w:val="22"/>
        </w:rPr>
        <w:t>Прошу:</w:t>
      </w:r>
    </w:p>
    <w:p w:rsidR="002876CE" w:rsidRPr="002876CE" w:rsidRDefault="002876CE" w:rsidP="002876CE">
      <w:pPr>
        <w:pStyle w:val="a4"/>
        <w:shd w:val="clear" w:color="auto" w:fill="FFFFFF"/>
        <w:rPr>
          <w:rFonts w:asciiTheme="majorHAnsi" w:hAnsiTheme="majorHAnsi" w:cstheme="majorHAnsi"/>
          <w:sz w:val="22"/>
          <w:szCs w:val="22"/>
        </w:rPr>
      </w:pPr>
      <w:r w:rsidRPr="002876CE">
        <w:rPr>
          <w:rFonts w:asciiTheme="majorHAnsi" w:hAnsiTheme="majorHAnsi" w:cstheme="majorHAnsi"/>
          <w:sz w:val="22"/>
          <w:szCs w:val="22"/>
        </w:rPr>
        <w:t xml:space="preserve">— Взыскать с ответчика задолженность 11 799 (одиннадцать </w:t>
      </w:r>
      <w:proofErr w:type="spellStart"/>
      <w:r w:rsidRPr="002876CE">
        <w:rPr>
          <w:rFonts w:asciiTheme="majorHAnsi" w:hAnsiTheme="majorHAnsi" w:cstheme="majorHAnsi"/>
          <w:sz w:val="22"/>
          <w:szCs w:val="22"/>
        </w:rPr>
        <w:t>тысёч</w:t>
      </w:r>
      <w:proofErr w:type="spellEnd"/>
      <w:r w:rsidRPr="002876CE">
        <w:rPr>
          <w:rFonts w:asciiTheme="majorHAnsi" w:hAnsiTheme="majorHAnsi" w:cstheme="majorHAnsi"/>
          <w:sz w:val="22"/>
          <w:szCs w:val="22"/>
        </w:rPr>
        <w:t xml:space="preserve"> семьсот </w:t>
      </w:r>
      <w:proofErr w:type="spellStart"/>
      <w:r w:rsidRPr="002876CE">
        <w:rPr>
          <w:rFonts w:asciiTheme="majorHAnsi" w:hAnsiTheme="majorHAnsi" w:cstheme="majorHAnsi"/>
          <w:sz w:val="22"/>
          <w:szCs w:val="22"/>
        </w:rPr>
        <w:t>девёносто</w:t>
      </w:r>
      <w:proofErr w:type="spellEnd"/>
      <w:r w:rsidRPr="002876CE">
        <w:rPr>
          <w:rFonts w:asciiTheme="majorHAnsi" w:hAnsiTheme="majorHAnsi" w:cstheme="majorHAnsi"/>
          <w:sz w:val="22"/>
          <w:szCs w:val="22"/>
        </w:rPr>
        <w:t xml:space="preserve"> </w:t>
      </w:r>
      <w:proofErr w:type="spellStart"/>
      <w:r w:rsidRPr="002876CE">
        <w:rPr>
          <w:rFonts w:asciiTheme="majorHAnsi" w:hAnsiTheme="majorHAnsi" w:cstheme="majorHAnsi"/>
          <w:sz w:val="22"/>
          <w:szCs w:val="22"/>
        </w:rPr>
        <w:t>девёть</w:t>
      </w:r>
      <w:proofErr w:type="spellEnd"/>
      <w:r w:rsidRPr="002876CE">
        <w:rPr>
          <w:rFonts w:asciiTheme="majorHAnsi" w:hAnsiTheme="majorHAnsi" w:cstheme="majorHAnsi"/>
          <w:sz w:val="22"/>
          <w:szCs w:val="22"/>
        </w:rPr>
        <w:t xml:space="preserve">) рублей 36 копеек с учетом сверхурочной работы и районного коэффициента за период с 25 августа 2010 года по 16 </w:t>
      </w:r>
      <w:proofErr w:type="spellStart"/>
      <w:r w:rsidRPr="002876CE">
        <w:rPr>
          <w:rFonts w:asciiTheme="majorHAnsi" w:hAnsiTheme="majorHAnsi" w:cstheme="majorHAnsi"/>
          <w:sz w:val="22"/>
          <w:szCs w:val="22"/>
        </w:rPr>
        <w:t>декабрё</w:t>
      </w:r>
      <w:proofErr w:type="spellEnd"/>
      <w:r w:rsidRPr="002876CE">
        <w:rPr>
          <w:rFonts w:asciiTheme="majorHAnsi" w:hAnsiTheme="majorHAnsi" w:cstheme="majorHAnsi"/>
          <w:sz w:val="22"/>
          <w:szCs w:val="22"/>
        </w:rPr>
        <w:t xml:space="preserve"> 2010</w:t>
      </w:r>
      <w:r w:rsidRPr="002876CE">
        <w:rPr>
          <w:rFonts w:asciiTheme="majorHAnsi" w:hAnsiTheme="majorHAnsi" w:cstheme="majorHAnsi"/>
          <w:sz w:val="22"/>
          <w:szCs w:val="22"/>
        </w:rPr>
        <w:br/>
        <w:t xml:space="preserve">— Взыскать с ответчика причиненные убытки, а именно недополученную сумму пенсионных накоплений от реальной заработной платы за труд, за период с 25 августа 2010г. по 16 </w:t>
      </w:r>
      <w:proofErr w:type="spellStart"/>
      <w:r w:rsidRPr="002876CE">
        <w:rPr>
          <w:rFonts w:asciiTheme="majorHAnsi" w:hAnsiTheme="majorHAnsi" w:cstheme="majorHAnsi"/>
          <w:sz w:val="22"/>
          <w:szCs w:val="22"/>
        </w:rPr>
        <w:t>декабрё</w:t>
      </w:r>
      <w:proofErr w:type="spellEnd"/>
      <w:r w:rsidRPr="002876CE">
        <w:rPr>
          <w:rFonts w:asciiTheme="majorHAnsi" w:hAnsiTheme="majorHAnsi" w:cstheme="majorHAnsi"/>
          <w:sz w:val="22"/>
          <w:szCs w:val="22"/>
        </w:rPr>
        <w:t xml:space="preserve"> 2010г.</w:t>
      </w:r>
      <w:r w:rsidRPr="002876CE">
        <w:rPr>
          <w:rFonts w:asciiTheme="majorHAnsi" w:hAnsiTheme="majorHAnsi" w:cstheme="majorHAnsi"/>
          <w:sz w:val="22"/>
          <w:szCs w:val="22"/>
        </w:rPr>
        <w:br/>
        <w:t>— Взыскать проценты за пользование чужими средствами.</w:t>
      </w:r>
      <w:r w:rsidRPr="002876CE">
        <w:rPr>
          <w:rFonts w:asciiTheme="majorHAnsi" w:hAnsiTheme="majorHAnsi" w:cstheme="majorHAnsi"/>
          <w:sz w:val="22"/>
          <w:szCs w:val="22"/>
        </w:rPr>
        <w:br/>
        <w:t>— Трудовой договор, заключенный между истцом и ответчиком считать ничтожным.</w:t>
      </w:r>
      <w:r w:rsidRPr="002876CE">
        <w:rPr>
          <w:rFonts w:asciiTheme="majorHAnsi" w:hAnsiTheme="majorHAnsi" w:cstheme="majorHAnsi"/>
          <w:sz w:val="22"/>
          <w:szCs w:val="22"/>
        </w:rPr>
        <w:br/>
        <w:t xml:space="preserve">— Оплату за труд и все вытекающие расчеты считать по 40 </w:t>
      </w:r>
      <w:proofErr w:type="spellStart"/>
      <w:r w:rsidRPr="002876CE">
        <w:rPr>
          <w:rFonts w:asciiTheme="majorHAnsi" w:hAnsiTheme="majorHAnsi" w:cstheme="majorHAnsi"/>
          <w:sz w:val="22"/>
          <w:szCs w:val="22"/>
        </w:rPr>
        <w:t>руб</w:t>
      </w:r>
      <w:proofErr w:type="spellEnd"/>
      <w:r w:rsidRPr="002876CE">
        <w:rPr>
          <w:rFonts w:asciiTheme="majorHAnsi" w:hAnsiTheme="majorHAnsi" w:cstheme="majorHAnsi"/>
          <w:sz w:val="22"/>
          <w:szCs w:val="22"/>
        </w:rPr>
        <w:t xml:space="preserve">/час, а с </w:t>
      </w:r>
      <w:proofErr w:type="spellStart"/>
      <w:r w:rsidRPr="002876CE">
        <w:rPr>
          <w:rFonts w:asciiTheme="majorHAnsi" w:hAnsiTheme="majorHAnsi" w:cstheme="majorHAnsi"/>
          <w:sz w:val="22"/>
          <w:szCs w:val="22"/>
        </w:rPr>
        <w:t>ноёбрё</w:t>
      </w:r>
      <w:proofErr w:type="spellEnd"/>
      <w:r w:rsidRPr="002876CE">
        <w:rPr>
          <w:rFonts w:asciiTheme="majorHAnsi" w:hAnsiTheme="majorHAnsi" w:cstheme="majorHAnsi"/>
          <w:sz w:val="22"/>
          <w:szCs w:val="22"/>
        </w:rPr>
        <w:t xml:space="preserve"> 2010г. 50 </w:t>
      </w:r>
      <w:proofErr w:type="spellStart"/>
      <w:r w:rsidRPr="002876CE">
        <w:rPr>
          <w:rFonts w:asciiTheme="majorHAnsi" w:hAnsiTheme="majorHAnsi" w:cstheme="majorHAnsi"/>
          <w:sz w:val="22"/>
          <w:szCs w:val="22"/>
        </w:rPr>
        <w:t>руб</w:t>
      </w:r>
      <w:proofErr w:type="spellEnd"/>
      <w:r w:rsidRPr="002876CE">
        <w:rPr>
          <w:rFonts w:asciiTheme="majorHAnsi" w:hAnsiTheme="majorHAnsi" w:cstheme="majorHAnsi"/>
          <w:sz w:val="22"/>
          <w:szCs w:val="22"/>
        </w:rPr>
        <w:t>/час.</w:t>
      </w:r>
      <w:r w:rsidRPr="002876CE">
        <w:rPr>
          <w:rFonts w:asciiTheme="majorHAnsi" w:hAnsiTheme="majorHAnsi" w:cstheme="majorHAnsi"/>
          <w:sz w:val="22"/>
          <w:szCs w:val="22"/>
        </w:rPr>
        <w:br/>
        <w:t xml:space="preserve">— Взыскать с ответчика компенсацию за несвоевременную выплату заработной платы с учетом неоплаченной сверхурочной работы и районного коэффициента с 25 августа 2010 года по 16 </w:t>
      </w:r>
      <w:proofErr w:type="spellStart"/>
      <w:r w:rsidRPr="002876CE">
        <w:rPr>
          <w:rFonts w:asciiTheme="majorHAnsi" w:hAnsiTheme="majorHAnsi" w:cstheme="majorHAnsi"/>
          <w:sz w:val="22"/>
          <w:szCs w:val="22"/>
        </w:rPr>
        <w:t>декабрё</w:t>
      </w:r>
      <w:proofErr w:type="spellEnd"/>
      <w:r w:rsidRPr="002876CE">
        <w:rPr>
          <w:rFonts w:asciiTheme="majorHAnsi" w:hAnsiTheme="majorHAnsi" w:cstheme="majorHAnsi"/>
          <w:sz w:val="22"/>
          <w:szCs w:val="22"/>
        </w:rPr>
        <w:t xml:space="preserve"> 2010.</w:t>
      </w:r>
      <w:r w:rsidRPr="002876CE">
        <w:rPr>
          <w:rFonts w:asciiTheme="majorHAnsi" w:hAnsiTheme="majorHAnsi" w:cstheme="majorHAnsi"/>
          <w:sz w:val="22"/>
          <w:szCs w:val="22"/>
        </w:rPr>
        <w:br/>
        <w:t xml:space="preserve">— Согласно </w:t>
      </w:r>
      <w:proofErr w:type="spellStart"/>
      <w:r w:rsidRPr="002876CE">
        <w:rPr>
          <w:rFonts w:asciiTheme="majorHAnsi" w:hAnsiTheme="majorHAnsi" w:cstheme="majorHAnsi"/>
          <w:sz w:val="22"/>
          <w:szCs w:val="22"/>
        </w:rPr>
        <w:t>п.п</w:t>
      </w:r>
      <w:proofErr w:type="spellEnd"/>
      <w:r w:rsidRPr="002876CE">
        <w:rPr>
          <w:rFonts w:asciiTheme="majorHAnsi" w:hAnsiTheme="majorHAnsi" w:cstheme="majorHAnsi"/>
          <w:sz w:val="22"/>
          <w:szCs w:val="22"/>
        </w:rPr>
        <w:t xml:space="preserve">. 1 п. 1 ст. 333.36 НК РФ освободить </w:t>
      </w:r>
      <w:proofErr w:type="spellStart"/>
      <w:r w:rsidRPr="002876CE">
        <w:rPr>
          <w:rFonts w:asciiTheme="majorHAnsi" w:hAnsiTheme="majorHAnsi" w:cstheme="majorHAnsi"/>
          <w:sz w:val="22"/>
          <w:szCs w:val="22"/>
        </w:rPr>
        <w:t>менё</w:t>
      </w:r>
      <w:proofErr w:type="spellEnd"/>
      <w:r w:rsidRPr="002876CE">
        <w:rPr>
          <w:rFonts w:asciiTheme="majorHAnsi" w:hAnsiTheme="majorHAnsi" w:cstheme="majorHAnsi"/>
          <w:sz w:val="22"/>
          <w:szCs w:val="22"/>
        </w:rPr>
        <w:t xml:space="preserve"> от уплаты государственной пошлины, по искам о взыскании заработной платы и иным </w:t>
      </w:r>
      <w:proofErr w:type="spellStart"/>
      <w:r w:rsidRPr="002876CE">
        <w:rPr>
          <w:rFonts w:asciiTheme="majorHAnsi" w:hAnsiTheme="majorHAnsi" w:cstheme="majorHAnsi"/>
          <w:sz w:val="22"/>
          <w:szCs w:val="22"/>
        </w:rPr>
        <w:t>требованиём</w:t>
      </w:r>
      <w:proofErr w:type="spellEnd"/>
      <w:r w:rsidRPr="002876CE">
        <w:rPr>
          <w:rFonts w:asciiTheme="majorHAnsi" w:hAnsiTheme="majorHAnsi" w:cstheme="majorHAnsi"/>
          <w:sz w:val="22"/>
          <w:szCs w:val="22"/>
        </w:rPr>
        <w:t>, вытекающим из трудовых отношений</w:t>
      </w:r>
      <w:r w:rsidRPr="002876CE">
        <w:rPr>
          <w:rFonts w:asciiTheme="majorHAnsi" w:hAnsiTheme="majorHAnsi" w:cstheme="majorHAnsi"/>
          <w:sz w:val="22"/>
          <w:szCs w:val="22"/>
        </w:rPr>
        <w:br/>
        <w:t xml:space="preserve">— Истребовать у ответчика журнал рапортов с объекта г. Пермь, ул. Мира, 41/1, ТРК Столица, </w:t>
      </w:r>
      <w:proofErr w:type="spellStart"/>
      <w:r w:rsidRPr="002876CE">
        <w:rPr>
          <w:rFonts w:asciiTheme="majorHAnsi" w:hAnsiTheme="majorHAnsi" w:cstheme="majorHAnsi"/>
          <w:sz w:val="22"/>
          <w:szCs w:val="22"/>
        </w:rPr>
        <w:t>эт</w:t>
      </w:r>
      <w:proofErr w:type="spellEnd"/>
      <w:r w:rsidRPr="002876CE">
        <w:rPr>
          <w:rFonts w:asciiTheme="majorHAnsi" w:hAnsiTheme="majorHAnsi" w:cstheme="majorHAnsi"/>
          <w:sz w:val="22"/>
          <w:szCs w:val="22"/>
        </w:rPr>
        <w:t xml:space="preserve">. 2, кинотеатр </w:t>
      </w:r>
      <w:proofErr w:type="spellStart"/>
      <w:r w:rsidRPr="002876CE">
        <w:rPr>
          <w:rFonts w:asciiTheme="majorHAnsi" w:hAnsiTheme="majorHAnsi" w:cstheme="majorHAnsi"/>
          <w:sz w:val="22"/>
          <w:szCs w:val="22"/>
        </w:rPr>
        <w:t>Киномакс</w:t>
      </w:r>
      <w:proofErr w:type="spellEnd"/>
      <w:r w:rsidRPr="002876CE">
        <w:rPr>
          <w:rFonts w:asciiTheme="majorHAnsi" w:hAnsiTheme="majorHAnsi" w:cstheme="majorHAnsi"/>
          <w:sz w:val="22"/>
          <w:szCs w:val="22"/>
        </w:rPr>
        <w:t xml:space="preserve">, который </w:t>
      </w:r>
      <w:proofErr w:type="spellStart"/>
      <w:r w:rsidRPr="002876CE">
        <w:rPr>
          <w:rFonts w:asciiTheme="majorHAnsi" w:hAnsiTheme="majorHAnsi" w:cstheme="majorHAnsi"/>
          <w:sz w:val="22"/>
          <w:szCs w:val="22"/>
        </w:rPr>
        <w:t>находилсё</w:t>
      </w:r>
      <w:proofErr w:type="spellEnd"/>
      <w:r w:rsidRPr="002876CE">
        <w:rPr>
          <w:rFonts w:asciiTheme="majorHAnsi" w:hAnsiTheme="majorHAnsi" w:cstheme="majorHAnsi"/>
          <w:sz w:val="22"/>
          <w:szCs w:val="22"/>
        </w:rPr>
        <w:t xml:space="preserve"> на объекте с18 </w:t>
      </w:r>
      <w:proofErr w:type="spellStart"/>
      <w:r w:rsidRPr="002876CE">
        <w:rPr>
          <w:rFonts w:asciiTheme="majorHAnsi" w:hAnsiTheme="majorHAnsi" w:cstheme="majorHAnsi"/>
          <w:sz w:val="22"/>
          <w:szCs w:val="22"/>
        </w:rPr>
        <w:t>июнё</w:t>
      </w:r>
      <w:proofErr w:type="spellEnd"/>
      <w:r w:rsidRPr="002876CE">
        <w:rPr>
          <w:rFonts w:asciiTheme="majorHAnsi" w:hAnsiTheme="majorHAnsi" w:cstheme="majorHAnsi"/>
          <w:sz w:val="22"/>
          <w:szCs w:val="22"/>
        </w:rPr>
        <w:t xml:space="preserve"> 2010 года до 15 </w:t>
      </w:r>
      <w:proofErr w:type="spellStart"/>
      <w:r w:rsidRPr="002876CE">
        <w:rPr>
          <w:rFonts w:asciiTheme="majorHAnsi" w:hAnsiTheme="majorHAnsi" w:cstheme="majorHAnsi"/>
          <w:sz w:val="22"/>
          <w:szCs w:val="22"/>
        </w:rPr>
        <w:t>декабрё</w:t>
      </w:r>
      <w:proofErr w:type="spellEnd"/>
      <w:r w:rsidRPr="002876CE">
        <w:rPr>
          <w:rFonts w:asciiTheme="majorHAnsi" w:hAnsiTheme="majorHAnsi" w:cstheme="majorHAnsi"/>
          <w:sz w:val="22"/>
          <w:szCs w:val="22"/>
        </w:rPr>
        <w:t xml:space="preserve"> 2010 года.</w:t>
      </w:r>
      <w:r w:rsidRPr="002876CE">
        <w:rPr>
          <w:rFonts w:asciiTheme="majorHAnsi" w:hAnsiTheme="majorHAnsi" w:cstheme="majorHAnsi"/>
          <w:sz w:val="22"/>
          <w:szCs w:val="22"/>
        </w:rPr>
        <w:br/>
      </w:r>
      <w:r w:rsidRPr="002876CE">
        <w:rPr>
          <w:rFonts w:asciiTheme="majorHAnsi" w:hAnsiTheme="majorHAnsi" w:cstheme="majorHAnsi"/>
          <w:sz w:val="22"/>
          <w:szCs w:val="22"/>
        </w:rPr>
        <w:lastRenderedPageBreak/>
        <w:t xml:space="preserve">— Взыскать с ответчика моральный вред в размере 8 300 (восемь </w:t>
      </w:r>
      <w:proofErr w:type="spellStart"/>
      <w:r w:rsidRPr="002876CE">
        <w:rPr>
          <w:rFonts w:asciiTheme="majorHAnsi" w:hAnsiTheme="majorHAnsi" w:cstheme="majorHAnsi"/>
          <w:sz w:val="22"/>
          <w:szCs w:val="22"/>
        </w:rPr>
        <w:t>тысёч</w:t>
      </w:r>
      <w:proofErr w:type="spellEnd"/>
      <w:r w:rsidRPr="002876CE">
        <w:rPr>
          <w:rFonts w:asciiTheme="majorHAnsi" w:hAnsiTheme="majorHAnsi" w:cstheme="majorHAnsi"/>
          <w:sz w:val="22"/>
          <w:szCs w:val="22"/>
        </w:rPr>
        <w:t xml:space="preserve"> триста) рублей 00 копеек.</w:t>
      </w:r>
      <w:r w:rsidRPr="002876CE">
        <w:rPr>
          <w:rFonts w:asciiTheme="majorHAnsi" w:hAnsiTheme="majorHAnsi" w:cstheme="majorHAnsi"/>
          <w:sz w:val="22"/>
          <w:szCs w:val="22"/>
        </w:rPr>
        <w:br/>
        <w:t>— Взыскать с ответчика судебные издержки в размере _____________ руб.</w:t>
      </w:r>
    </w:p>
    <w:p w:rsidR="002876CE" w:rsidRPr="002876CE" w:rsidRDefault="002876CE" w:rsidP="002876CE">
      <w:pPr>
        <w:pStyle w:val="a4"/>
        <w:shd w:val="clear" w:color="auto" w:fill="FFFFFF"/>
        <w:rPr>
          <w:rFonts w:asciiTheme="majorHAnsi" w:hAnsiTheme="majorHAnsi" w:cstheme="majorHAnsi"/>
          <w:sz w:val="22"/>
          <w:szCs w:val="22"/>
        </w:rPr>
      </w:pPr>
      <w:r w:rsidRPr="002876CE">
        <w:rPr>
          <w:rFonts w:asciiTheme="majorHAnsi" w:hAnsiTheme="majorHAnsi" w:cstheme="majorHAnsi"/>
          <w:sz w:val="22"/>
          <w:szCs w:val="22"/>
        </w:rPr>
        <w:t>Приложение:</w:t>
      </w:r>
      <w:r w:rsidRPr="002876CE">
        <w:rPr>
          <w:rFonts w:asciiTheme="majorHAnsi" w:hAnsiTheme="majorHAnsi" w:cstheme="majorHAnsi"/>
          <w:sz w:val="22"/>
          <w:szCs w:val="22"/>
        </w:rPr>
        <w:br/>
        <w:t>копия искового заявления;</w:t>
      </w:r>
      <w:r w:rsidRPr="002876CE">
        <w:rPr>
          <w:rFonts w:asciiTheme="majorHAnsi" w:hAnsiTheme="majorHAnsi" w:cstheme="majorHAnsi"/>
          <w:sz w:val="22"/>
          <w:szCs w:val="22"/>
        </w:rPr>
        <w:br/>
        <w:t>копия паспорта;</w:t>
      </w:r>
      <w:r w:rsidRPr="002876CE">
        <w:rPr>
          <w:rFonts w:asciiTheme="majorHAnsi" w:hAnsiTheme="majorHAnsi" w:cstheme="majorHAnsi"/>
          <w:sz w:val="22"/>
          <w:szCs w:val="22"/>
        </w:rPr>
        <w:br/>
        <w:t>копия трудовой книжки;</w:t>
      </w:r>
      <w:r w:rsidRPr="002876CE">
        <w:rPr>
          <w:rFonts w:asciiTheme="majorHAnsi" w:hAnsiTheme="majorHAnsi" w:cstheme="majorHAnsi"/>
          <w:sz w:val="22"/>
          <w:szCs w:val="22"/>
        </w:rPr>
        <w:br/>
        <w:t>копия трудового договора;</w:t>
      </w:r>
      <w:r w:rsidRPr="002876CE">
        <w:rPr>
          <w:rFonts w:asciiTheme="majorHAnsi" w:hAnsiTheme="majorHAnsi" w:cstheme="majorHAnsi"/>
          <w:sz w:val="22"/>
          <w:szCs w:val="22"/>
        </w:rPr>
        <w:br/>
        <w:t>копии страниц из журнала рапортов;</w:t>
      </w:r>
      <w:r w:rsidRPr="002876CE">
        <w:rPr>
          <w:rFonts w:asciiTheme="majorHAnsi" w:hAnsiTheme="majorHAnsi" w:cstheme="majorHAnsi"/>
          <w:sz w:val="22"/>
          <w:szCs w:val="22"/>
        </w:rPr>
        <w:br/>
        <w:t>копии графиков дежурств;</w:t>
      </w:r>
      <w:r w:rsidRPr="002876CE">
        <w:rPr>
          <w:rFonts w:asciiTheme="majorHAnsi" w:hAnsiTheme="majorHAnsi" w:cstheme="majorHAnsi"/>
          <w:sz w:val="22"/>
          <w:szCs w:val="22"/>
        </w:rPr>
        <w:br/>
        <w:t>копия должностной инструкции;</w:t>
      </w:r>
      <w:r w:rsidRPr="002876CE">
        <w:rPr>
          <w:rFonts w:asciiTheme="majorHAnsi" w:hAnsiTheme="majorHAnsi" w:cstheme="majorHAnsi"/>
          <w:sz w:val="22"/>
          <w:szCs w:val="22"/>
        </w:rPr>
        <w:br/>
        <w:t>копия объяснительной;</w:t>
      </w:r>
      <w:r w:rsidRPr="002876CE">
        <w:rPr>
          <w:rFonts w:asciiTheme="majorHAnsi" w:hAnsiTheme="majorHAnsi" w:cstheme="majorHAnsi"/>
          <w:sz w:val="22"/>
          <w:szCs w:val="22"/>
        </w:rPr>
        <w:br/>
        <w:t>копия уведомления о расторжении трудового договора;</w:t>
      </w:r>
      <w:r w:rsidRPr="002876CE">
        <w:rPr>
          <w:rFonts w:asciiTheme="majorHAnsi" w:hAnsiTheme="majorHAnsi" w:cstheme="majorHAnsi"/>
          <w:sz w:val="22"/>
          <w:szCs w:val="22"/>
        </w:rPr>
        <w:br/>
        <w:t>копия извещения на получение денежного перевода;</w:t>
      </w:r>
      <w:r w:rsidRPr="002876CE">
        <w:rPr>
          <w:rFonts w:asciiTheme="majorHAnsi" w:hAnsiTheme="majorHAnsi" w:cstheme="majorHAnsi"/>
          <w:sz w:val="22"/>
          <w:szCs w:val="22"/>
        </w:rPr>
        <w:br/>
        <w:t>копия расчета по задолженности.</w:t>
      </w:r>
    </w:p>
    <w:p w:rsidR="002876CE" w:rsidRPr="002876CE" w:rsidRDefault="002876CE" w:rsidP="002876CE">
      <w:pPr>
        <w:pStyle w:val="a4"/>
        <w:shd w:val="clear" w:color="auto" w:fill="FFFFFF"/>
        <w:rPr>
          <w:rFonts w:asciiTheme="majorHAnsi" w:hAnsiTheme="majorHAnsi" w:cstheme="majorHAnsi"/>
          <w:sz w:val="22"/>
          <w:szCs w:val="22"/>
        </w:rPr>
      </w:pPr>
      <w:r w:rsidRPr="002876CE">
        <w:rPr>
          <w:rFonts w:asciiTheme="majorHAnsi" w:hAnsiTheme="majorHAnsi" w:cstheme="majorHAnsi"/>
          <w:sz w:val="22"/>
          <w:szCs w:val="22"/>
        </w:rPr>
        <w:t>Дата _________________</w:t>
      </w:r>
      <w:r w:rsidRPr="002876CE">
        <w:rPr>
          <w:rFonts w:asciiTheme="majorHAnsi" w:hAnsiTheme="majorHAnsi" w:cstheme="majorHAnsi"/>
          <w:sz w:val="22"/>
          <w:szCs w:val="22"/>
        </w:rPr>
        <w:br/>
        <w:t>Подпись ______________</w:t>
      </w:r>
    </w:p>
    <w:p w:rsidR="00214132" w:rsidRPr="002876CE" w:rsidRDefault="00214132">
      <w:pPr>
        <w:rPr>
          <w:rFonts w:asciiTheme="majorHAnsi" w:hAnsiTheme="majorHAnsi" w:cstheme="majorHAnsi"/>
        </w:rPr>
      </w:pPr>
    </w:p>
    <w:sectPr w:rsidR="00214132" w:rsidRPr="002876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CE"/>
    <w:rsid w:val="00214132"/>
    <w:rsid w:val="00287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FD866-B29D-4B35-ACCA-FF0F80E1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76CE"/>
    <w:rPr>
      <w:strike w:val="0"/>
      <w:dstrike w:val="0"/>
      <w:color w:val="DD4C39"/>
      <w:u w:val="none"/>
      <w:effect w:val="none"/>
    </w:rPr>
  </w:style>
  <w:style w:type="paragraph" w:styleId="a4">
    <w:name w:val="Normal (Web)"/>
    <w:basedOn w:val="a"/>
    <w:uiPriority w:val="99"/>
    <w:semiHidden/>
    <w:unhideWhenUsed/>
    <w:rsid w:val="002876CE"/>
    <w:pPr>
      <w:spacing w:before="100" w:beforeAutospacing="1" w:after="36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824587">
      <w:bodyDiv w:val="1"/>
      <w:marLeft w:val="0"/>
      <w:marRight w:val="0"/>
      <w:marTop w:val="0"/>
      <w:marBottom w:val="0"/>
      <w:divBdr>
        <w:top w:val="none" w:sz="0" w:space="0" w:color="auto"/>
        <w:left w:val="none" w:sz="0" w:space="0" w:color="auto"/>
        <w:bottom w:val="none" w:sz="0" w:space="0" w:color="auto"/>
        <w:right w:val="none" w:sz="0" w:space="0" w:color="auto"/>
      </w:divBdr>
      <w:divsChild>
        <w:div w:id="492718177">
          <w:marLeft w:val="0"/>
          <w:marRight w:val="0"/>
          <w:marTop w:val="0"/>
          <w:marBottom w:val="0"/>
          <w:divBdr>
            <w:top w:val="none" w:sz="0" w:space="0" w:color="auto"/>
            <w:left w:val="none" w:sz="0" w:space="0" w:color="auto"/>
            <w:bottom w:val="none" w:sz="0" w:space="0" w:color="auto"/>
            <w:right w:val="none" w:sz="0" w:space="0" w:color="auto"/>
          </w:divBdr>
          <w:divsChild>
            <w:div w:id="1900675256">
              <w:marLeft w:val="0"/>
              <w:marRight w:val="0"/>
              <w:marTop w:val="0"/>
              <w:marBottom w:val="0"/>
              <w:divBdr>
                <w:top w:val="none" w:sz="0" w:space="0" w:color="auto"/>
                <w:left w:val="none" w:sz="0" w:space="0" w:color="auto"/>
                <w:bottom w:val="none" w:sz="0" w:space="0" w:color="auto"/>
                <w:right w:val="none" w:sz="0" w:space="0" w:color="auto"/>
              </w:divBdr>
              <w:divsChild>
                <w:div w:id="755713372">
                  <w:marLeft w:val="0"/>
                  <w:marRight w:val="0"/>
                  <w:marTop w:val="0"/>
                  <w:marBottom w:val="0"/>
                  <w:divBdr>
                    <w:top w:val="none" w:sz="0" w:space="0" w:color="auto"/>
                    <w:left w:val="none" w:sz="0" w:space="0" w:color="auto"/>
                    <w:bottom w:val="none" w:sz="0" w:space="0" w:color="auto"/>
                    <w:right w:val="none" w:sz="0" w:space="0" w:color="auto"/>
                  </w:divBdr>
                  <w:divsChild>
                    <w:div w:id="184095603">
                      <w:marLeft w:val="0"/>
                      <w:marRight w:val="0"/>
                      <w:marTop w:val="0"/>
                      <w:marBottom w:val="0"/>
                      <w:divBdr>
                        <w:top w:val="none" w:sz="0" w:space="0" w:color="auto"/>
                        <w:left w:val="none" w:sz="0" w:space="0" w:color="auto"/>
                        <w:bottom w:val="none" w:sz="0" w:space="0" w:color="auto"/>
                        <w:right w:val="none" w:sz="0" w:space="0" w:color="auto"/>
                      </w:divBdr>
                      <w:divsChild>
                        <w:div w:id="161090304">
                          <w:marLeft w:val="0"/>
                          <w:marRight w:val="0"/>
                          <w:marTop w:val="0"/>
                          <w:marBottom w:val="0"/>
                          <w:divBdr>
                            <w:top w:val="none" w:sz="0" w:space="0" w:color="auto"/>
                            <w:left w:val="none" w:sz="0" w:space="0" w:color="auto"/>
                            <w:bottom w:val="none" w:sz="0" w:space="0" w:color="auto"/>
                            <w:right w:val="none" w:sz="0" w:space="0" w:color="auto"/>
                          </w:divBdr>
                          <w:divsChild>
                            <w:div w:id="1498501439">
                              <w:marLeft w:val="0"/>
                              <w:marRight w:val="0"/>
                              <w:marTop w:val="360"/>
                              <w:marBottom w:val="0"/>
                              <w:divBdr>
                                <w:top w:val="none" w:sz="0" w:space="0" w:color="auto"/>
                                <w:left w:val="none" w:sz="0" w:space="0" w:color="auto"/>
                                <w:bottom w:val="none" w:sz="0" w:space="0" w:color="auto"/>
                                <w:right w:val="none" w:sz="0" w:space="0" w:color="auto"/>
                              </w:divBdr>
                              <w:divsChild>
                                <w:div w:id="403705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aw-raa.ru/formula-rascheta-procentov-za-polzovanie-chuzhimi-denezhnymi-sredstvam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w-raa.ru/sverxurochnoe-vremya-i-ego-prodolzhitelnost.html" TargetMode="External"/><Relationship Id="rId5" Type="http://schemas.openxmlformats.org/officeDocument/2006/relationships/hyperlink" Target="https://law-raa.ru/rajonnyj-koefficient.html" TargetMode="External"/><Relationship Id="rId4" Type="http://schemas.openxmlformats.org/officeDocument/2006/relationships/hyperlink" Target="https://law-raa.ru/dokumenty/dogovora"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2364</Words>
  <Characters>13479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Bushmin Sergey</dc:creator>
  <cp:keywords/>
  <dc:description/>
  <cp:lastModifiedBy>Bushmin Sergey</cp:lastModifiedBy>
  <cp:revision>1</cp:revision>
  <dcterms:created xsi:type="dcterms:W3CDTF">2019-03-18T10:23:00Z</dcterms:created>
  <dcterms:modified xsi:type="dcterms:W3CDTF">2019-03-18T10:25:00Z</dcterms:modified>
</cp:coreProperties>
</file>