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Апелляционное определение Нижегородского областного суда от 25.12.2018 по делу N 33-14592/2018</w:t>
              <w:br w:type="textWrapping"/>
              <w:t xml:space="preserve">Требование: О защите прав потребителей.</w:t>
              <w:br w:type="textWrapping"/>
              <w:t xml:space="preserve">Обстоятельства: Истец приобрел колесные диски, после двух месяцев эксплуатации диски утратили свой вид, предусмотренный заводом-изготовителем, истец обратился к ответчику с требованием безвозмездно устранить недостатки приобретенного товара, однако требование было проигнорировано.</w:t>
              <w:br w:type="textWrapping"/>
              <w:t xml:space="preserve">Решение: Требование удовлетворено частично.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sz w:val="28"/>
                <w:szCs w:val="28"/>
                <w:shd w:fill="auto" w:val="clear"/>
                <w:vertAlign w:val="baseline"/>
                <w:rtl w:val="0"/>
              </w:rPr>
              <w:t xml:space="preserve">КонсультантПлюс</w:t>
              <w:br w:type="textWrapping"/>
              <w:br w:type="textWrapping"/>
              <w:t xml:space="preserve">www.consultant.ru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31.01.2020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НИЖЕГОРОДСКИЙ ОБЛАСТНОЙ СУД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25 декабря 2018 г. по делу N 33-14592/2018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Судья Шкинина И.А.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по гражданским делам Нижегородского областного суда в составе: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председательствующего судьи Журавлевой Н.М.,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судей: Батялова В.А., Шикина А.В.,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секретаре судебного заседания К.М.,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участием: представителя истца К.А.,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рассмотрела в открытом судебном заседании гражданское дело по апелляционной жалобе К.Е.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решение Нижегородского районного суда г. Нижнего Новгорода от 05 сентября 2018 года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иску С. к Р.Ж., К.Е. о защите прав потребителей,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заслушав доклад судьи Нижегородского областного суда Батялова В.А., судебная коллегия по гражданским делам Нижегородского областного суда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установила: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С. обратился с иском к ответчику К.Ж., мотивируя тем, 03.10.2015 года истец приобрел у ИП К.Ж. колесные диски &lt;данные изъяты&gt;, 4 шт., общая сумма покупки составила 46000 рублей. После двух месяцев эксплуатации, а именно: в декабре 2015 года, на двух колесных дисках стало "слезать" лакокрасочное покрытие, вследствие чего колесные диски утратили свой вид, предусмотренный заводом изготовителем.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29.02.2016 года истец обратился к ответчику с требованием безвозмездно устранить недостатки приобретенного товара. Сотрудник магазина, Евгений К., отказался расписаться в подтверждении получения претензии. Само требование было игнорировано.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24.03.2016 года в адрес ответчика, указанный в договоре купли-продажи, была направлена повторная претензия.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в соответствии со ст. 21 Закона "О защите прав потребителей" ответчик должен был выполнить требование истца о замене в семидневный срок, то в соответствии со ст. 23 Закона "О защите прав потребителей" за просрочку выполнения требования о замене товара ответчик должен выплатить неустойку в размере 1% от цены товара за каждый день просрочки.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истец испытал моральный вред от самого факта его обмана ответчиком и последующего игнорирования его законных требований.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оценивает моральный вред в сумму 10000 рублей.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проверке ИНН ответчика через сайт налоговой службы, истцом было выявлено, что ИП К.Ж. прекратила свою деятельность в качестве индивидуального предпринимателя ДД.ММ.ГГГГ.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ДД.ММ.ГГГГ Р.Ж. была зарегистрирована в качестве индивидуального предпринимателя. К.Ж. сменила фамилию на Р.Ж.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ДД.ММ.ГГГГ Р.Ж. прекратила свою деятельность в качестве индивидуального предпринимателя.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на момент заключения договора с истцом ответчик прекратила деятельность в качестве индивидуального предпринимателя.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учетом уточнения исковых требований в порядке ст. 39 ГПК РФ, истец просит взыскать с ответчика в свою пользу возмещение расходов на устранение недостатков товара третьим лицом денежные средства в сумме 20000 рублей, неустойку за просрочку выполнения требования о замене в размере 1% от цены товара за каждый день просрочки в сумме 173650 рублей, компенсацию морального вреда в размере 12000 рублей, стоимость судебной экспертизы в размере 10440 рублей.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Решением Нижегородского районного суда г. Нижнего Новгорода от 05 сентября 2018 года постановлено: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Исковые требования С. удовлетворить частично.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К.Е. в пользу С. возмещение расходов по устранению недостатков товара в размере 20000 рублей, компенсацию морального вреда в размере 1000 рублей, расходы по проведению судебной экспертизы в размере 10440 рублей, в удовлетворении остальных исковых требований - отказать.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К.Е. в доход местного бюджета государственную пошлину в сумме 1100 рублей.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удовлетворении исковых требований С. к Р.Ж. о защите прав потребителей - отказать в полном объеме.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Учитывая, что заочное решение мирового судьи от ДД.ММ.ГГГГ отменено, по делу принято решение об отказе С. в удовлетворении исковых требований к Р.Ж., разрешить вопрос о повороте исполнения заочного решения мирового судьи от ДД.ММ.ГГГГ.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С. в пользу Р.Ж. денежные средства в размере 3694,72 рублей, взысканные по исполнительному листу серия ВС N от ДД.ММ.ГГГГ.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согласившись с вышеуказанным решением суда, К.Е. подана апелляционная жалоба, в которой поставлен вопрос об отмене постановленного решения как принятого с нарушением норм материального и процессуального права. В обосновании доводов апелляционной жалобы указывает, что суд неправильно определил обстоятельства имеющие значения для дела; выводы суда, изложенные в решении, не соответствуют обстоятельствам дела.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суде апелляционной инстанции представитель истца доводы апелляционной жалобы считал необоснованными.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Лица, участвующие в деле, в суд апелляционной инстанции не явились, извещены надлежащим образом о времени и месте проведения судебного заседания путем направления судебных извещений, кроме того, информация о деле размещена на официальном интернет-сайте Нижегородского областного суда - www.oblsudnn.ru.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таких обстоятельствах, в соответствии с частью 3 статьи 167 ГПК Российской Федерации коллегия полагает возможным рассмотреть дело в отсутствие лиц, участвующих в деле.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Законность и обоснованность решения суда первой инстанции проверена судебной коллегией по гражданским делам Нижегородского областного суда в порядке, установленном главой 39 ГПК РФ, с учетом ч. 1 ст. 327.1 ГПК РФ, в рамках тех требований, которые уже были предметом рассмотрения в суде первой инстанции и в пределах доводов апелляционной жалобы.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Проверив материалы дела, обсудив доводы апелляционной жалобы, судебная коллегия судебная коллегия приходит к следующему.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ч. 1 ст. 195 ГПК РФ решение суда должно быть законным и обоснованным.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разъяснил Пленум Верховного Суда РФ в постановлении от 19 декабря 2003 г. N 23 "О судебном решении", решение является законным в том случае, когда оно вынесено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(ч. 4 ст. 1, ч. 3 ст. 11 ГПК РФ).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(статьи 55, 59 - 61, 67 ГПК РФ), а также тогда, когда оно содержит исчерпывающие выводы суда, вытекающие из установленных фактов.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Принимая оспариваемое решение, суд первой инстанции, пришел к выводу о частичном удовлетворении исковых требований.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выводом суда первой инстанции судебная коллегия не соглашается ввиду следующего.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усматривается из материалов дела и установлено судом, ДД.ММ.ГГГГ С. с ИП К.Ж., заключили розничный договор купли-продажи, согласно которому истец купил колесные диски &lt;данные изъяты&gt;, 4 шт., стоимостью 46000 рублей, что подтверждается товарным чеком (т. 1, л.д. 34 - 36).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ДД.ММ.ГГГГ истец обратился к ответчику К.Ж. с претензией, которая оставлена без внимания (т. 1, л.д. 16, 12 - 13).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ДД.ММ.ГГГГ истец повторно обратился с претензией, которая была оставлена без удовлетворения (т. 1, л.д. 9 - 10, 14 - 15).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следует из материалов дела, ДД.ММ.ГГГГ К.Ж. была зарегистрирована в качестве индивидуального предпринимателя, деятельность в качестве индивидуального предпринимателя прекратила ДД.ММ.ГГГГ (т. 1, л.д. 21 - 24).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ДД.ММ.ГГГГ ответчик была зарегистрирована в качестве индивидуального предпринимателя, деятельность в качестве индивидуального предпринимателя прекратила ДД.ММ.ГГГГ (т. 1, л.д. 17 - 20).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ДД.ММ.ГГГГ К.Ж. заключила брак с Р.Г., после заключения брака К.Ж. присвоена фамилия Р. (т. 1, л.д. 156).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ходе рассмотрения материалов дела, определением мирового судьи судебного участка N ФИО4 судебного района г. Нижнего Новгорода Нижегородской области от 08.08.2016 года, по ходатайству стороны истца была назначена и проведена судебная экспертиза (т. 1, л.д. 73 - 74, 81).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заключению эксперта АНО "Эксперт-НН" N, наиболее вероятной причиной образования на колесных дисках &lt;данные изъяты&gt; дефекта: "многочисленные разрушения защитного покрытия, имеющие различные размеры, форму и конфигурацию" является низкая адгезия (сцепление) защитного покрытия с окрашиваемой поверхностью дисков. Отсутствие следов механического воздействия в местах разрушения защитного покрытия, а также факт возникновения дефекта в начальный период эксплуатации товара, дают основание полагать, что дефект является скрытым производственным (т. 1 л.д. 83 - 89).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Разрешая заявленные требования, суд первой инстанции, отказывая истцу в удовлетворении требований к Р. (К.), исходил из того обстоятельства, что Р. (К.), не является субъектом спорных правоотношений, поскольку прекратила деятельность в качестве индивидуального предпринимателя.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Однако, судебная коллегия с такими выводами суда согласиться не может.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пункта 1 статьи 454 Гражданского кодекса Российской Федерации (далее - ГК РФ)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согласно положениям статьи 469 ГК РФ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Товар, который продавец обязан передать покупателю, должен соответствовать требованиям, предусмотренным статьи 469 ГК РФ, в момент передачи покупателю, если иной момент определения соответствия товара этим требованиям не предусмотрен договором купли-продажи, и в пределах разумного срока должен быть пригодным для целей, для которых товары такого рода обычно используются (пункт 1 статьи 470 ГК РФ).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пунктах 1, 2 статьи 4 Закона Российской Федерации от 07 февраля 1992 года N 2300-1 "О защите прав потребителей" (далее - Закон о защите прав потребителей) указано, что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18 Закона о защите прав потребителей потребитель в случае обнаружения в товаре недостатков, если они не были оговорены продавцом, по своему выбору вправе, в том числе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пункта 1 статьи 19 Закона о защите прав потребителей 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 (абзац 2 пункта 1 статьи 19 Закона о защите прав потребителей).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Судом достоверно установлено, что ДД.ММ.ГГГГ между истцом С. и ИП К.Ж., был заключен договор розничной купли-продажи, по которому истец приобрел колесные диски &lt;данные изъяты&gt; &lt;данные изъяты&gt;, 4 шт., стоимостью 46000 рублей.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процессе эксплуатации на двух колесных дисков обнаружилось отслоение лакокрасочного покрытия.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заключению эксперта АНО "Эксперт-НН" N, назначенной судом, наиболее вероятной причиной образования на колесных дисках &lt;данные изъяты&gt; дефекта: "многочисленные разрушения защитного покрытия, имеющие различные размеры, форму и конфигурацию" является низкая адгезия (сцепление) защитного покрытия с окрашиваемой поверхностью дисков. Отсутствие следов механического воздействия в местах разрушения защитного покрытия, а так же факт возникновения дефекта в начальный период эксплуатации товара, дают основание полагать, что дефект является скрытым производственным.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ответчик отказалась от исполнения своих обязательств по заключенному договору между сторонами, не возместила стоимость некачественного товара, в связи с этим суд считает, что с Р. (К.), подлежит взысканию расходов по устранению недостатков товара в размере 20000 рублей.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претензия истца об отказе от исполнения договора купли-продажи ответчиком в установленные Законом сроки не удовлетворена, то с ответчика в пользу С. подлежит взысканию неустойка, предусмотренная ст. 23 Закона РФ "О защите прав потребителей".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Истцом заявлена ко взысканию сумма в размере 1% от цены товара за каждый день просрочки, в сумме 173650 рублей.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оспаривая правильность произведенного истцом расчета, судебная коллегия полагает необходимым применить правила ст. 333 ГПК РФ, поскольку заявленный истцом размер неустойки явно несоразмерен последствиям нарушения, и определить ко взысканию 20000 рублей.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15 Закона РФ от 07.02.1992 N 2300-1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45 Постановления Пленума ВС РФ от 28.06.2012 г. N 17 "О рассмотрении судами гражданских дел по спорам о защите прав потребителей"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компенсации морального вреда определяется судом независимо от размера возмещения имущественного вреда, в связи с чем,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факт нарушения ответчиком прав истца, как потребителя, нашел свое подтверждение в ходе судебного следствия, судебная коллегия, с учетом указанных правил об определении размера компенсации морального вреда, полагает возможным взыскать с пользу истца данную компенсацию в размере 1000 рублей.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13 Закона РФ от 07.02.1992 N 2300-1 (ред. от 05.05.2014) "О защите прав потребителей", п. 46 Постановления Пленума ВС РФ от 28.06.2012 г. N 17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Соответственно с ответчика в пользу С. подлежит взысканию штраф в размере 20500 рублей.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в соответствии со ст. ст. 94, 98 ч. 1 ГПК РФ, с ответчика Р. (К.), в пользу С., подлежат взысканию расходы за проведение судебной экспертизы в размере 10440 рублей.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ст. ст. 328 - 329 ГПК РФ, судебная коллегия по гражданским делам Нижегородского областного суда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определила: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Нижегородского районного суда г. Нижнего Новгорода от 05 сентября 2018 года отменить.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Исковые требования С. к Р.Ж. удовлетворить частично.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Р.Ж. в пользу С. возмещение расходов по устранению недостатков товара в размере 20000 рублей, неустойку в размере 20000 рублей, компенсацию морального вреда в размере 1000 рублей, штраф в размере 20500 рублей, расходы по проведению судебной экспертизы в размере 10440 рублей.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Р.Ж. в доход местного бюджета государственную пошлину в сумме 1700 рублей.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удовлетворении исковых требований С. к Р.Ж. в остальной части, а так же в иске к К.Е. - отказать.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 судебной коллегии вступает в законную силу со дня его принятия и может быть обжаловано в шестимесячный срок в суд кассационной инстанции.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3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6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Апелляционное определение Нижегородского областного суда от 25.12.2018 по делу N 33-14592/2018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6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31.01.2020</w:t>
          </w:r>
        </w:p>
      </w:tc>
    </w:tr>
  </w:tbl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