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Заявление об установлении отцовства умершего</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Заявитель: _______________________ в интересах несовершеннолетнего 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Адрес: 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Государственная пошлина 300 руб. 00 коп.</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ЗАЯВЛЕНИЕ</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Я, ____________________________ ___________ г.р. (паспорт гражданина РФ _____ № __________) прихожусь родной матерью ___________________ __________ г.р., что подтверждается Свидетельством о рождении III-МЮ № ______ от _________ г. (копию прилагаю). В указанном свидетельстве о рождении в графе «Отец» стоит прочерк. Тем не менее, биологическим отцом ребенка является гражданин РФ 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Я, __________________ постоянно проживала с  __________________, как в период до рождения сына, так и после этого. Несмотря на то, что брак между нами никогда не регистрировался, фактически, у нас  сложились семейные отношения (мы вели совместный бюджет, совместно воспитывали общего ребенка, совместно проживали, вели совместное хозяйство). После рождения сына _____________________ обеспечивал меня и сына денежными средствами, так как я занималась воспитанием ребенка и не осуществляла трудовой деятельности.</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 г. _______________________ скончался.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В настоящее время нашему общему сыну – ______________________ __________ г.р. 7 лет и 6 месяцев. С момента рождения ______________ находился на иждивении своего биологического отца – 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В силу того, что брак между мной и _______________________ не был зарегистрирован в Свидетельстве о рождении нашего ребенка в графе «Отец» стоит прочерк.</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В настоящее время наш несовершеннолетний сын, находившийся на содержании умершего отца, остался только на моем обеспечении. В настоящее время я еще осуществляю трудовую деятельность, но менее, чем через 2 года я выйду на пенсию по достижению 55 лет.</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Факт нашего совместного проживания, как одной семьи может быть подтвержден свидетельскими показаниями.</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Так же, у умершего _____________________ имеется родная сестра, которая готова подтвердить в судебном заседании факт того, что ____________________ приходится ей родным братом и отцом ____________________. В случае необходимости, сестра готова принять участие в проведении генетической экспертизы.</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В соответствии со ст. 3 ФЗ от 17.12.2001 г. № 173-ФЗ «О трудовых пенсиях в Российской Федерации» одним из видов трудовой пенсии, является пенсия по случаю потери кормильца.</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В соответствии со ст. 9 ФЗ от 17.12.2001 г. № 173-ФЗ «О трудовых пенсиях в Российской Федерации»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подпункте 2 пункта 2 настоящей статьи, указанная пенсия назначается независимо от того, состояли они или нет на иждивении умершего кормильца.</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Нетрудоспособными членами семьи умершего кормильца признаются, в том числе, дети, братья, сестры и внуки умершего кормильца, не достигшие возраста 18 лет.</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Таким образом, установление факта родственных отношений между ______________________ и _______________________ необходимо, для назначения последнему пенсии по случаю потери кормильца.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Получить документы, подтверждающие факт того, что ___________________ является родным отцом ___________________ заявителю не представляется возможным.</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В настоящей ситуации факт родства может быть установлен только в судебном порядке.</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В соответствии со ст. 264 ГПК РФ суд рассматривает дела об установлении, в том числе, родственных отношений.</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В соответствии со ст. 266 ГПК РФ заявление об установлении факта, имеющего юридическое значение, подается в суд по месту жительства заявителя.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На основании изложенного и руководствуясь ст. 264, 266 ГПК РФ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ПРОШУ:</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Установить факт того, что ________________________ является сыном ______________________, умершего ___________ г.</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Приложение:</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Квитанция об оплате государственной пошлины;</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Копия доверенности на представителя;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Копия паспорта заявителя;</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Копия свидетельства о рождении 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Ходатайство об истребовании доказательств;</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Ходатайство о вызове свидетелей;</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         »_____________ 2015 г. ________________________________________</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